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1"/>
    <w:p>
      <w:pPr>
        <w:pStyle w:val="Heading1"/>
      </w:pPr>
      <w:r>
        <w:t xml:space="preserve">Homiletics Analysis: 2 Chronicles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21 narrates the reign of Jehoram, son of Jehoshaphat, over Judah. The chapter opens with a brutal act of consolidation: Jehoram murders all six of his brothers and several of Israel’s princes to secure his throne. The narrator immediately explains why Jehoram was not destroyed outright — God’s covenant with David. Jehoram then walks in the ways of the kings of Israel, drawn into idolatry through his marriage to Ahab’s daughter. He erects high places and leads Judah into spiritual prostitution. Edom and Libnah revolt and break free from Judah’s control, fulfilling what the narrator frames as divine abandonment. Elijah sends a written prophetic letter — the only such instance in Chronicles — pronouncing judgment on Jehoram’s house for forsaking the LORD, murdering his brothers, and leading Judah into idolatry. The threatened judgments arrive in sequence: a Philistine and Arab raid strips Jehoram of his palace, his wives, and all his sons except the youngest, Ahaziah. Jehoram himself is struck with a painful and lethal bowel disease, dying after two years of suffering. The chapter closes with a stunning epitaph:</w:t>
      </w:r>
      <w:r>
        <w:t xml:space="preserve"> </w:t>
      </w:r>
      <w:r>
        <w:t xml:space="preserve">“He departed with no one’s regret.”</w:t>
      </w:r>
      <w:r>
        <w:t xml:space="preserve"> </w:t>
      </w:r>
      <w:r>
        <w:t xml:space="preserve">He is denied burial in the royal tombs. The Chronicler’s account is a sustained, deliberate demonstration that covenant unfaithfulness brings covenant consequences — even on a king who sits on David’s throne.</w:t>
      </w:r>
    </w:p>
    <w:p>
      <w:pPr>
        <w:pStyle w:val="BodyText"/>
      </w:pPr>
      <w:r>
        <w:rPr>
          <w:b/>
          <w:bCs/>
        </w:rPr>
        <w:t xml:space="preserve">This Text — Intent</w:t>
      </w:r>
    </w:p>
    <w:p>
      <w:pPr>
        <w:pStyle w:val="BodyText"/>
      </w:pPr>
      <w:r>
        <w:t xml:space="preserve">God is seeking to confront the reader with the catastrophic personal and dynastic cost of forsaking Him — and to establish beyond question that covenant unfaithfulness does not escape judgment, even when protected by covenant privilege. The account of Jehoram is not primarily a history lesson; it is a warning and a theological demonstration. Through Jehoram’s life and death — every son taken, every ally lost, his body destroyed, his memory dishonored — God is pressing upon the reader the question:</w:t>
      </w:r>
      <w:r>
        <w:t xml:space="preserve"> </w:t>
      </w:r>
      <w:r>
        <w:rPr>
          <w:i/>
          <w:iCs/>
        </w:rPr>
        <w:t xml:space="preserve">What does it cost to walk away from the LORD?</w:t>
      </w:r>
      <w:r>
        <w:t xml:space="preserve"> </w:t>
      </w:r>
      <w:r>
        <w:t xml:space="preserve">The answer this chapter gives is totalizing: it costs everything, and it costs it irreversibly. Simultaneously, the covenant protection of the Davidic line (v. 7) is not presented as comfort but as context — it makes Jehoram’s rebellion more inexcusable, not less consequential.</w:t>
      </w:r>
    </w:p>
    <w:p>
      <w:r>
        <w:pict>
          <v:rect style="width:0;height:1.5pt" o:hralign="center" o:hrstd="t" o:hr="t"/>
        </w:pict>
      </w:r>
    </w:p>
    <w:p>
      <w:pPr>
        <w:pStyle w:val="FirstParagraph"/>
      </w:pPr>
      <w:r>
        <w:rPr>
          <w:b/>
          <w:bCs/>
        </w:rPr>
        <w:t xml:space="preserve">Subject Sentence:</w:t>
      </w:r>
      <w:r>
        <w:t xml:space="preserve"> </w:t>
      </w:r>
      <w:r>
        <w:t xml:space="preserve">Covenant unfaithfulness brings total ruin — even on David’s throne.</w:t>
      </w:r>
    </w:p>
    <w:p>
      <w:r>
        <w:pict>
          <v:rect style="width:0;height:1.5pt" o:hralign="center" o:hrstd="t" o:hr="t"/>
        </w:pict>
      </w:r>
    </w:p>
    <w:p>
      <w:pPr>
        <w:pStyle w:val="FirstParagraph"/>
      </w:pPr>
      <w:r>
        <w:rPr>
          <w:b/>
          <w:bCs/>
        </w:rPr>
        <w:t xml:space="preserve">Primary Claim:</w:t>
      </w:r>
      <w:r>
        <w:t xml:space="preserve"> </w:t>
      </w:r>
      <w:r>
        <w:t xml:space="preserve">God is demonstrating through Jehoram’s complete collapse — politically, dynastically, physically, and posthumously — that no covenant privilege insulates a person from the full consequences of willful, sustained apostasy. To forsake the LORD is to forfeit everything, and the Davidic covenant’s preservation of the line makes the personal ruin not less real but more severe.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v. 7 — covenant protection and its limits</w:t>
      </w:r>
    </w:p>
    <w:p>
      <w:pPr>
        <w:pStyle w:val="BodyText"/>
      </w:pPr>
      <w:r>
        <w:t xml:space="preserve">The most significant interpretive issue in this chapter is the relationship between v. 7 (</w:t>
      </w:r>
      <w:r>
        <w:t xml:space="preserve">“Yet the LORD was not willing to destroy the house of David, because of the covenant that He had made with David, and since He had promised to give a lamp to him and to his sons forever”</w:t>
      </w:r>
      <w:r>
        <w:t xml:space="preserve">) and the comprehensive judgment that follows. Some readers — particularly in broadly evangelical and Arminian traditions — have read this verse as mitigating the severity of Jehoram’s punishment, suggesting that God’s mercy ultimately overrides covenant consequences for those within the covenantal line. This reading softens the chapter’s rhetorical force. The Reformed reading is more precise and more sobering: v. 7 does not mitigate Jehoram’s judgment — it contextualizes it. God’s covenant faithfulness operates at the</w:t>
      </w:r>
      <w:r>
        <w:t xml:space="preserve"> </w:t>
      </w:r>
      <w:r>
        <w:rPr>
          <w:i/>
          <w:iCs/>
        </w:rPr>
        <w:t xml:space="preserve">dynastic</w:t>
      </w:r>
      <w:r>
        <w:t xml:space="preserve"> </w:t>
      </w:r>
      <w:r>
        <w:t xml:space="preserve">level (the line of David will not be extinguished), not the</w:t>
      </w:r>
      <w:r>
        <w:t xml:space="preserve"> </w:t>
      </w:r>
      <w:r>
        <w:rPr>
          <w:i/>
          <w:iCs/>
        </w:rPr>
        <w:t xml:space="preserve">individual</w:t>
      </w:r>
      <w:r>
        <w:t xml:space="preserve"> </w:t>
      </w:r>
      <w:r>
        <w:t xml:space="preserve">level (Jehoram will not personally escape). The distinction is crucial for exposition. Jehoram suffers total personal ruin — his sons killed, his wives taken, his body destroyed, his memory dishonored — while the Davidic line is preserved through Ahaziah. Covenant privilege does not translate into personal immunity. The Chronicler presents this with deliberate irony: the covenant that saves the dynasty does nothing to save the man.</w:t>
      </w:r>
    </w:p>
    <w:p>
      <w:pPr>
        <w:pStyle w:val="BodyText"/>
      </w:pPr>
      <w:r>
        <w:rPr>
          <w:b/>
          <w:bCs/>
        </w:rPr>
        <w:t xml:space="preserve">The Elijah letter (v. 12) — a dispensational and canonical issue</w:t>
      </w:r>
    </w:p>
    <w:p>
      <w:pPr>
        <w:pStyle w:val="BodyText"/>
      </w:pPr>
      <w:r>
        <w:t xml:space="preserve">Some dispensational interpreters have noted the tension created by Elijah’s letter arriving during Jehoram’s reign (circa 848–841 BC), given that Elijah was apparently translated to heaven during Ahab’s reign in 1 Kings. Various harmonization proposals have been advanced: that the letter was written before Elijah’s translation and delivered posthumously, or that the Elijah referenced is a different figure. This is a genuine textual complexity but does not alter the chapter’s theological claim. For exposition purposes, the letter’s content — not its mechanics of delivery — is the load-bearing element: God speaks prophetically and specifically to covenant unfaithfulness, naming Jehoram’s sins and their consequences with precision. Whether the letter’s timing is harmonized one way or another, the theological point is identical: God does not remain silent when His covenant people are led into idolatry by their leaders. The Reformed tradition’s comfort with canonical complexity is the appropriate posture here — note the issue, do not pretend it does not exist, and do not allow it to derail the text’s actual claim.</w:t>
      </w:r>
    </w:p>
    <w:p>
      <w:pPr>
        <w:pStyle w:val="BodyText"/>
      </w:pPr>
      <w:r>
        <w:rPr>
          <w:b/>
          <w:bCs/>
        </w:rPr>
        <w:t xml:space="preserve">The moralism trap —</w:t>
      </w:r>
      <w:r>
        <w:rPr>
          <w:b/>
          <w:bCs/>
        </w:rPr>
        <w:t xml:space="preserve"> </w:t>
      </w:r>
      <w:r>
        <w:rPr>
          <w:b/>
          <w:bCs/>
        </w:rPr>
        <w:t xml:space="preserve">“be a better king”</w:t>
      </w:r>
    </w:p>
    <w:p>
      <w:pPr>
        <w:pStyle w:val="BodyText"/>
      </w:pPr>
      <w:r>
        <w:t xml:space="preserve">A recurring homiletical pitfall (addressed further in Field 14) is reading this chapter as primarily a character study: Jehoram was a bad king; do not be like him. This is technically accurate but misses the theological weight. The text is not primarily about Jehoram’s character failures but about the LORD’s covenant governance — His active judgment of apostasy, His sustained patience (Jehoram reigned eight years before his death), and His sovereign faithfulness to the Davidic covenant even while punishing the Davidic king. The Reformed reading insists on locating the primary subject of the chapter where the Chronicler locates it: in what God does, not merely in what Jehoram does. The judgment is not the impersonal outworking of moral karma — it is the LORD responding to forsaking.</w:t>
      </w:r>
    </w:p>
    <w:p>
      <w:pPr>
        <w:pStyle w:val="BodyText"/>
      </w:pPr>
      <w:r>
        <w:rPr>
          <w:b/>
          <w:bCs/>
        </w:rPr>
        <w:t xml:space="preserve">The Reformed verdict</w:t>
      </w:r>
    </w:p>
    <w:p>
      <w:pPr>
        <w:pStyle w:val="BodyText"/>
      </w:pPr>
      <w:r>
        <w:t xml:space="preserve">The text teaches that covenant relationship with God does not provide cover for persistent, willful apostasy at the individual level. Jehoram’s ruin is comprehensive, personal, and irreversible, while the covenant operates at the level of God’s larger redemptive purposes for the Davidic line. Applications must preserve this distinction: covenant privilege is not a personal insurance policy against covenant unfaithfulness. The Chronicler writes to post-exilic Judah as a warning and a call to covenant faithfulness — and those warnings extend to every reader who stands in covenant relationship with God through Christ.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enumerated at Sinai find nearly exact correspondence in Jehoram’s judgment: disease, loss of children, military defeat, international contempt. The Chronicler assumes his readers know this covenant framework; Jehoram’s ruin is not arbitrary but covenantally structured.</w:t>
      </w:r>
    </w:p>
    <w:p>
      <w:pPr>
        <w:numPr>
          <w:ilvl w:val="0"/>
          <w:numId w:val="1001"/>
        </w:numPr>
      </w:pPr>
      <w:r>
        <w:rPr>
          <w:b/>
          <w:bCs/>
        </w:rPr>
        <w:t xml:space="preserve">2 Samuel 7:12–16</w:t>
      </w:r>
      <w:r>
        <w:t xml:space="preserve"> </w:t>
      </w:r>
      <w:r>
        <w:t xml:space="preserve">— The Davidic covenant, explicitly invoked in v. 7, establishes that God’s commitment to the Davidic</w:t>
      </w:r>
      <w:r>
        <w:t xml:space="preserve"> </w:t>
      </w:r>
      <w:r>
        <w:rPr>
          <w:i/>
          <w:iCs/>
        </w:rPr>
        <w:t xml:space="preserve">line</w:t>
      </w:r>
      <w:r>
        <w:t xml:space="preserve"> </w:t>
      </w:r>
      <w:r>
        <w:t xml:space="preserve">does not guarantee individual Davidic kings from judgment — a distinction 2 Chronicles 21 presses with force.</w:t>
      </w:r>
    </w:p>
    <w:p>
      <w:pPr>
        <w:numPr>
          <w:ilvl w:val="0"/>
          <w:numId w:val="1001"/>
        </w:numPr>
      </w:pPr>
      <w:r>
        <w:rPr>
          <w:b/>
          <w:bCs/>
        </w:rPr>
        <w:t xml:space="preserve">1 Kings 21:20–24</w:t>
      </w:r>
      <w:r>
        <w:t xml:space="preserve"> </w:t>
      </w:r>
      <w:r>
        <w:t xml:space="preserve">— Elijah’s prior pronouncement against Ahab (Jehoram’s father-in-law) follows the same pattern: prophetic confrontation of covenant unfaithfulness, specific naming of sins, dynastic consequences. Jehoram married into this pattern and replicated it.</w:t>
      </w:r>
    </w:p>
    <w:p>
      <w:pPr>
        <w:numPr>
          <w:ilvl w:val="0"/>
          <w:numId w:val="1001"/>
        </w:numPr>
      </w:pPr>
      <w:r>
        <w:rPr>
          <w:b/>
          <w:bCs/>
        </w:rPr>
        <w:t xml:space="preserve">Romans 2:1–11</w:t>
      </w:r>
      <w:r>
        <w:t xml:space="preserve"> </w:t>
      </w:r>
      <w:r>
        <w:t xml:space="preserve">—</w:t>
      </w:r>
      <w:r>
        <w:t xml:space="preserve"> </w:t>
      </w:r>
      <w:r>
        <w:t xml:space="preserve">“God shows no partiality”</w:t>
      </w:r>
      <w:r>
        <w:t xml:space="preserve"> </w:t>
      </w:r>
      <w:r>
        <w:t xml:space="preserve">— the New Testament’s clearest assertion that covenant privilege does not immunize against judgment. Paul’s argument against presumptuous use of covenant status maps directly onto Jehoram’s error.</w:t>
      </w:r>
    </w:p>
    <w:p>
      <w:pPr>
        <w:numPr>
          <w:ilvl w:val="0"/>
          <w:numId w:val="1001"/>
        </w:numPr>
      </w:pPr>
      <w:r>
        <w:rPr>
          <w:b/>
          <w:bCs/>
        </w:rPr>
        <w:t xml:space="preserve">Hebrews 12:5–11</w:t>
      </w:r>
      <w:r>
        <w:t xml:space="preserve"> </w:t>
      </w:r>
      <w:r>
        <w:t xml:space="preserve">— The LORD’s discipline of His children is presented as evidence of sonship, not its absence. Jehoram’s experience, read through this lens, displays the LORD’s active governance of His covenant people — severe mercy warning every subsequent reader.</w:t>
      </w:r>
    </w:p>
    <w:p>
      <w:r>
        <w:pict>
          <v:rect style="width:0;height:1.5pt" o:hralign="center" o:hrstd="t" o:hr="t"/>
        </w:pict>
      </w:r>
    </w:p>
    <w:p>
      <w:pPr>
        <w:pStyle w:val="FirstParagraph"/>
      </w:pPr>
      <w:r>
        <w:rPr>
          <w:b/>
          <w:bCs/>
        </w:rPr>
        <w:t xml:space="preserve">Aim:</w:t>
      </w:r>
      <w:r>
        <w:t xml:space="preserve"> </w:t>
      </w:r>
      <w:r>
        <w:t xml:space="preserve">To press upon the reader that willful, sustained forsaking of the LORD is not made safe by any spiritual heritage, relational privilege, or institutional position — and to call the reader to covenant faithfulness with full awareness of what abandonment costs.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Jehoshaphat dies; Jehoram succeeds him</w:t>
            </w:r>
          </w:p>
        </w:tc>
        <w:tc>
          <w:tcPr/>
          <w:p>
            <w:pPr>
              <w:pStyle w:val="Compact"/>
            </w:pPr>
            <w:r>
              <w:t xml:space="preserve">Succession follows the chapter immediately after Jehoshaphat’s death</w:t>
            </w:r>
          </w:p>
        </w:tc>
      </w:tr>
      <w:tr>
        <w:tc>
          <w:tcPr/>
          <w:p>
            <w:pPr>
              <w:pStyle w:val="Compact"/>
            </w:pPr>
            <w:r>
              <w:t xml:space="preserve">2–3</w:t>
            </w:r>
          </w:p>
        </w:tc>
        <w:tc>
          <w:tcPr/>
          <w:p>
            <w:pPr>
              <w:pStyle w:val="Compact"/>
            </w:pPr>
            <w:r>
              <w:t xml:space="preserve">Jehoram’s brothers listed; Jehoshaphat gives them gifts and cities, gives Jehoram the kingdom as firstborn</w:t>
            </w:r>
          </w:p>
        </w:tc>
        <w:tc>
          <w:tcPr/>
          <w:p>
            <w:pPr>
              <w:pStyle w:val="Compact"/>
            </w:pPr>
            <w:r>
              <w:t xml:space="preserve">Sets up the following violence; Jehoshaphat’s distribution is generous and reasonable</w:t>
            </w:r>
          </w:p>
        </w:tc>
      </w:tr>
      <w:tr>
        <w:tc>
          <w:tcPr/>
          <w:p>
            <w:pPr>
              <w:pStyle w:val="Compact"/>
            </w:pPr>
            <w:r>
              <w:t xml:space="preserve">4</w:t>
            </w:r>
          </w:p>
        </w:tc>
        <w:tc>
          <w:tcPr/>
          <w:p>
            <w:pPr>
              <w:pStyle w:val="Compact"/>
            </w:pPr>
            <w:r>
              <w:t xml:space="preserve">Jehoram kills all his brothers and several princes of Israel</w:t>
            </w:r>
          </w:p>
        </w:tc>
        <w:tc>
          <w:tcPr/>
          <w:p>
            <w:pPr>
              <w:pStyle w:val="Compact"/>
            </w:pPr>
            <w:r>
              <w:t xml:space="preserve">“Strengthened himself”</w:t>
            </w:r>
            <w:r>
              <w:t xml:space="preserve"> </w:t>
            </w:r>
            <w:r>
              <w:t xml:space="preserve">— a Chronicle’s phrase often preceding spiritual failure; the murders are the chapter’s first defining act</w:t>
            </w:r>
          </w:p>
        </w:tc>
      </w:tr>
      <w:tr>
        <w:tc>
          <w:tcPr/>
          <w:p>
            <w:pPr>
              <w:pStyle w:val="Compact"/>
            </w:pPr>
            <w:r>
              <w:t xml:space="preserve">5–6</w:t>
            </w:r>
          </w:p>
        </w:tc>
        <w:tc>
          <w:tcPr/>
          <w:p>
            <w:pPr>
              <w:pStyle w:val="Compact"/>
            </w:pPr>
            <w:r>
              <w:t xml:space="preserve">Jehoram’s age (32), length of reign (8 years), spiritual verdict — walked in ways of Israel’s kings, married Ahab’s daughter</w:t>
            </w:r>
          </w:p>
        </w:tc>
        <w:tc>
          <w:tcPr/>
          <w:p>
            <w:pPr>
              <w:pStyle w:val="Compact"/>
            </w:pPr>
            <w:r>
              <w:t xml:space="preserve">The spiritual diagnosis is given immediately; the Ahab connection explains the idolatry</w:t>
            </w:r>
          </w:p>
        </w:tc>
      </w:tr>
      <w:tr>
        <w:tc>
          <w:tcPr/>
          <w:p>
            <w:pPr>
              <w:pStyle w:val="Compact"/>
            </w:pPr>
            <w:r>
              <w:t xml:space="preserve">7</w:t>
            </w:r>
          </w:p>
        </w:tc>
        <w:tc>
          <w:tcPr/>
          <w:p>
            <w:pPr>
              <w:pStyle w:val="Compact"/>
            </w:pPr>
            <w:r>
              <w:t xml:space="preserve">The LORD unwilling to destroy the house of David because of the Davidic covenant — the lamp promise</w:t>
            </w:r>
          </w:p>
        </w:tc>
        <w:tc>
          <w:tcPr/>
          <w:p>
            <w:pPr>
              <w:pStyle w:val="Compact"/>
            </w:pPr>
            <w:r>
              <w:t xml:space="preserve">The hinge verse: covenant preservation of the dynasty operates independently of personal judgment</w:t>
            </w:r>
          </w:p>
        </w:tc>
      </w:tr>
      <w:tr>
        <w:tc>
          <w:tcPr/>
          <w:p>
            <w:pPr>
              <w:pStyle w:val="Compact"/>
            </w:pPr>
            <w:r>
              <w:t xml:space="preserve">8–10a</w:t>
            </w:r>
          </w:p>
        </w:tc>
        <w:tc>
          <w:tcPr/>
          <w:p>
            <w:pPr>
              <w:pStyle w:val="Compact"/>
            </w:pPr>
            <w:r>
              <w:t xml:space="preserve">Edom revolts and sets up its own king; Jehoram goes to Zair to fight but is routed and retreats</w:t>
            </w:r>
          </w:p>
        </w:tc>
        <w:tc>
          <w:tcPr/>
          <w:p>
            <w:pPr>
              <w:pStyle w:val="Compact"/>
            </w:pPr>
            <w:r>
              <w:t xml:space="preserve">The military/political collapse begins; Edom’s independence is permanent after this</w:t>
            </w:r>
          </w:p>
        </w:tc>
      </w:tr>
      <w:tr>
        <w:tc>
          <w:tcPr/>
          <w:p>
            <w:pPr>
              <w:pStyle w:val="Compact"/>
            </w:pPr>
            <w:r>
              <w:t xml:space="preserve">10b</w:t>
            </w:r>
          </w:p>
        </w:tc>
        <w:tc>
          <w:tcPr/>
          <w:p>
            <w:pPr>
              <w:pStyle w:val="Compact"/>
            </w:pPr>
            <w:r>
              <w:t xml:space="preserve">Libnah revolts at the same time</w:t>
            </w:r>
          </w:p>
        </w:tc>
        <w:tc>
          <w:tcPr/>
          <w:p>
            <w:pPr>
              <w:pStyle w:val="Compact"/>
            </w:pPr>
            <w:r>
              <w:t xml:space="preserve">A second political defection, reinforcing the pattern of divine withdrawal of protection</w:t>
            </w:r>
          </w:p>
        </w:tc>
      </w:tr>
      <w:tr>
        <w:tc>
          <w:tcPr/>
          <w:p>
            <w:pPr>
              <w:pStyle w:val="Compact"/>
            </w:pPr>
            <w:r>
              <w:t xml:space="preserve">10c</w:t>
            </w:r>
          </w:p>
        </w:tc>
        <w:tc>
          <w:tcPr/>
          <w:p>
            <w:pPr>
              <w:pStyle w:val="Compact"/>
            </w:pPr>
            <w:r>
              <w:t xml:space="preserve">The Chronicler’s explanatory note:</w:t>
            </w:r>
            <w:r>
              <w:t xml:space="preserve"> </w:t>
            </w:r>
            <w:r>
              <w:t xml:space="preserve">“because he had forsaken the LORD God of his fathers”</w:t>
            </w:r>
          </w:p>
        </w:tc>
        <w:tc>
          <w:tcPr/>
          <w:p>
            <w:pPr>
              <w:pStyle w:val="Compact"/>
            </w:pPr>
            <w:r>
              <w:t xml:space="preserve">Theological interpretation explicitly inserted — the revolts are not geopolitical coincidence but covenantal consequence</w:t>
            </w:r>
          </w:p>
        </w:tc>
      </w:tr>
      <w:tr>
        <w:tc>
          <w:tcPr/>
          <w:p>
            <w:pPr>
              <w:pStyle w:val="Compact"/>
            </w:pPr>
            <w:r>
              <w:t xml:space="preserve">11</w:t>
            </w:r>
          </w:p>
        </w:tc>
        <w:tc>
          <w:tcPr/>
          <w:p>
            <w:pPr>
              <w:pStyle w:val="Compact"/>
            </w:pPr>
            <w:r>
              <w:t xml:space="preserve">Jehoram builds high places in the hill country of Judah; causes Jerusalem’s inhabitants to whore after false gods; leads Judah astray</w:t>
            </w:r>
          </w:p>
        </w:tc>
        <w:tc>
          <w:tcPr/>
          <w:p>
            <w:pPr>
              <w:pStyle w:val="Compact"/>
            </w:pPr>
            <w:r>
              <w:t xml:space="preserve">The spiritual crime is named precisely: he is the agent of Judah’s idolatry</w:t>
            </w:r>
          </w:p>
        </w:tc>
      </w:tr>
      <w:tr>
        <w:tc>
          <w:tcPr/>
          <w:p>
            <w:pPr>
              <w:pStyle w:val="Compact"/>
            </w:pPr>
            <w:r>
              <w:t xml:space="preserve">12–15</w:t>
            </w:r>
          </w:p>
        </w:tc>
        <w:tc>
          <w:tcPr/>
          <w:p>
            <w:pPr>
              <w:pStyle w:val="Compact"/>
            </w:pPr>
            <w:r>
              <w:t xml:space="preserve">Elijah’s written letter arrives: charges (abandoning the ways of Jehoshaphat and Asa, walking in the ways of Ahab, murdering brothers, leading Judah astray); judgments announced (great plague on people, wives, sons, and Jehoram’s own bowel disease)</w:t>
            </w:r>
          </w:p>
        </w:tc>
        <w:tc>
          <w:tcPr/>
          <w:p>
            <w:pPr>
              <w:pStyle w:val="Compact"/>
            </w:pPr>
            <w:r>
              <w:t xml:space="preserve">The only prophetic letter in Chronicles; God’s word arrives even when the prophet cannot; the charges and sentences are specific and balanced</w:t>
            </w:r>
          </w:p>
        </w:tc>
      </w:tr>
      <w:tr>
        <w:tc>
          <w:tcPr/>
          <w:p>
            <w:pPr>
              <w:pStyle w:val="Compact"/>
            </w:pPr>
            <w:r>
              <w:t xml:space="preserve">16–17</w:t>
            </w:r>
          </w:p>
        </w:tc>
        <w:tc>
          <w:tcPr/>
          <w:p>
            <w:pPr>
              <w:pStyle w:val="Compact"/>
            </w:pPr>
            <w:r>
              <w:t xml:space="preserve">The LORD stirs up the Philistines and Arabians against Jehoram; they invade, carry off all palace goods, sons, and wives; only Jehoahaz (Ahaziah) the youngest son remains</w:t>
            </w:r>
          </w:p>
        </w:tc>
        <w:tc>
          <w:tcPr/>
          <w:p>
            <w:pPr>
              <w:pStyle w:val="Compact"/>
            </w:pPr>
            <w:r>
              <w:t xml:space="preserve">The prophesied judgment on sons and wives arrives; the dynasty is preserved by a thread — the youngest</w:t>
            </w:r>
          </w:p>
        </w:tc>
      </w:tr>
      <w:tr>
        <w:tc>
          <w:tcPr/>
          <w:p>
            <w:pPr>
              <w:pStyle w:val="Compact"/>
            </w:pPr>
            <w:r>
              <w:t xml:space="preserve">18–19</w:t>
            </w:r>
          </w:p>
        </w:tc>
        <w:tc>
          <w:tcPr/>
          <w:p>
            <w:pPr>
              <w:pStyle w:val="Compact"/>
            </w:pPr>
            <w:r>
              <w:t xml:space="preserve">The LORD strikes Jehoram with an incurable bowel disease; he suffers for two years, his bowels come out, and he dies in great agony</w:t>
            </w:r>
          </w:p>
        </w:tc>
        <w:tc>
          <w:tcPr/>
          <w:p>
            <w:pPr>
              <w:pStyle w:val="Compact"/>
            </w:pPr>
            <w:r>
              <w:t xml:space="preserve">The personal judgment arrives precisely as prophesied; the disease is described with unusual physical detail, underscoring the severity</w:t>
            </w:r>
          </w:p>
        </w:tc>
      </w:tr>
      <w:tr>
        <w:tc>
          <w:tcPr/>
          <w:p>
            <w:pPr>
              <w:pStyle w:val="Compact"/>
            </w:pPr>
            <w:r>
              <w:t xml:space="preserve">19b</w:t>
            </w:r>
          </w:p>
        </w:tc>
        <w:tc>
          <w:tcPr/>
          <w:p>
            <w:pPr>
              <w:pStyle w:val="Compact"/>
            </w:pPr>
            <w:r>
              <w:t xml:space="preserve">No fire made for him in his honor at his death</w:t>
            </w:r>
          </w:p>
        </w:tc>
        <w:tc>
          <w:tcPr/>
          <w:p>
            <w:pPr>
              <w:pStyle w:val="Compact"/>
            </w:pPr>
            <w:r>
              <w:t xml:space="preserve">Denied the customary honor given to Judah’s kings at death</w:t>
            </w:r>
          </w:p>
        </w:tc>
      </w:tr>
      <w:tr>
        <w:tc>
          <w:tcPr/>
          <w:p>
            <w:pPr>
              <w:pStyle w:val="Compact"/>
            </w:pPr>
            <w:r>
              <w:t xml:space="preserve">20</w:t>
            </w:r>
          </w:p>
        </w:tc>
        <w:tc>
          <w:tcPr/>
          <w:p>
            <w:pPr>
              <w:pStyle w:val="Compact"/>
            </w:pPr>
            <w:r>
              <w:t xml:space="preserve">Jehoram’s age at accession (32), reign of 8 years, death at 40;</w:t>
            </w:r>
            <w:r>
              <w:t xml:space="preserve"> </w:t>
            </w:r>
            <w:r>
              <w:t xml:space="preserve">“departed with no one’s regret”</w:t>
            </w:r>
            <w:r>
              <w:t xml:space="preserve">; buried in the city of David but not in the tombs of the kings</w:t>
            </w:r>
          </w:p>
        </w:tc>
        <w:tc>
          <w:tcPr/>
          <w:p>
            <w:pPr>
              <w:pStyle w:val="Compact"/>
            </w:pPr>
            <w:r>
              <w:t xml:space="preserve">The epitaph is the sharpest possible assessment: total posthumous dishonor; buried separately from the royal line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New King Secures His Throne Through Fratricide</w:t>
            </w:r>
          </w:p>
        </w:tc>
      </w:tr>
      <w:tr>
        <w:tc>
          <w:tcPr/>
          <w:p>
            <w:pPr>
              <w:pStyle w:val="Compact"/>
            </w:pPr>
            <w:r>
              <w:t xml:space="preserve">2</w:t>
            </w:r>
          </w:p>
        </w:tc>
        <w:tc>
          <w:tcPr/>
          <w:p>
            <w:pPr>
              <w:pStyle w:val="Compact"/>
            </w:pPr>
            <w:r>
              <w:t xml:space="preserve">5–7</w:t>
            </w:r>
          </w:p>
        </w:tc>
        <w:tc>
          <w:tcPr/>
          <w:p>
            <w:pPr>
              <w:pStyle w:val="Compact"/>
            </w:pPr>
            <w:r>
              <w:t xml:space="preserve">The Spiritual Verdict and the Covenant Qualification</w:t>
            </w:r>
          </w:p>
        </w:tc>
      </w:tr>
      <w:tr>
        <w:tc>
          <w:tcPr/>
          <w:p>
            <w:pPr>
              <w:pStyle w:val="Compact"/>
            </w:pPr>
            <w:r>
              <w:t xml:space="preserve">3</w:t>
            </w:r>
          </w:p>
        </w:tc>
        <w:tc>
          <w:tcPr/>
          <w:p>
            <w:pPr>
              <w:pStyle w:val="Compact"/>
            </w:pPr>
            <w:r>
              <w:t xml:space="preserve">8–11</w:t>
            </w:r>
          </w:p>
        </w:tc>
        <w:tc>
          <w:tcPr/>
          <w:p>
            <w:pPr>
              <w:pStyle w:val="Compact"/>
            </w:pPr>
            <w:r>
              <w:t xml:space="preserve">The Beginning of Collapse: Political Revolts and Spiritual Corruption</w:t>
            </w:r>
          </w:p>
        </w:tc>
      </w:tr>
      <w:tr>
        <w:tc>
          <w:tcPr/>
          <w:p>
            <w:pPr>
              <w:pStyle w:val="Compact"/>
            </w:pPr>
            <w:r>
              <w:t xml:space="preserve">4</w:t>
            </w:r>
          </w:p>
        </w:tc>
        <w:tc>
          <w:tcPr/>
          <w:p>
            <w:pPr>
              <w:pStyle w:val="Compact"/>
            </w:pPr>
            <w:r>
              <w:t xml:space="preserve">12–15</w:t>
            </w:r>
          </w:p>
        </w:tc>
        <w:tc>
          <w:tcPr/>
          <w:p>
            <w:pPr>
              <w:pStyle w:val="Compact"/>
            </w:pPr>
            <w:r>
              <w:t xml:space="preserve">The Word of the LORD: Elijah’s Letter Names the Sins and Announces the Judgments</w:t>
            </w:r>
          </w:p>
        </w:tc>
      </w:tr>
      <w:tr>
        <w:tc>
          <w:tcPr/>
          <w:p>
            <w:pPr>
              <w:pStyle w:val="Compact"/>
            </w:pPr>
            <w:r>
              <w:t xml:space="preserve">5</w:t>
            </w:r>
          </w:p>
        </w:tc>
        <w:tc>
          <w:tcPr/>
          <w:p>
            <w:pPr>
              <w:pStyle w:val="Compact"/>
            </w:pPr>
            <w:r>
              <w:t xml:space="preserve">16–19</w:t>
            </w:r>
          </w:p>
        </w:tc>
        <w:tc>
          <w:tcPr/>
          <w:p>
            <w:pPr>
              <w:pStyle w:val="Compact"/>
            </w:pPr>
            <w:r>
              <w:t xml:space="preserve">The Judgments Arrive: Family Stripped, Body Destroyed</w:t>
            </w:r>
          </w:p>
        </w:tc>
      </w:tr>
      <w:tr>
        <w:tc>
          <w:tcPr/>
          <w:p>
            <w:pPr>
              <w:pStyle w:val="Compact"/>
            </w:pPr>
            <w:r>
              <w:t xml:space="preserve">6</w:t>
            </w:r>
          </w:p>
        </w:tc>
        <w:tc>
          <w:tcPr/>
          <w:p>
            <w:pPr>
              <w:pStyle w:val="Compact"/>
            </w:pPr>
            <w:r>
              <w:t xml:space="preserve">20</w:t>
            </w:r>
          </w:p>
        </w:tc>
        <w:tc>
          <w:tcPr/>
          <w:p>
            <w:pPr>
              <w:pStyle w:val="Compact"/>
            </w:pPr>
            <w:r>
              <w:t xml:space="preserve">The Epitaph:</w:t>
            </w:r>
            <w:r>
              <w:t xml:space="preserve"> </w:t>
            </w:r>
            <w:r>
              <w:t xml:space="preserve">“He Departed With No One’s Regret”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unfaithfulness brings total ruin — even on David’s throne.</w:t>
      </w:r>
    </w:p>
    <w:p>
      <w:pPr>
        <w:pStyle w:val="BodyText"/>
      </w:pPr>
      <w:r>
        <w:rPr>
          <w:b/>
          <w:bCs/>
        </w:rPr>
        <w:t xml:space="preserve">Primary Claim:</w:t>
      </w:r>
      <w:r>
        <w:t xml:space="preserve"> </w:t>
      </w:r>
      <w:r>
        <w:t xml:space="preserve">God is demonstrating through Jehoram’s complete collapse — politically, dynastically, physically, and posthumously — that no covenant privilege insulates a person from the full consequences of willful, sustained apostasy. To forsake the LORD is to forfeit everything, and the Davidic covenant’s preservation of the line makes the personal ruin not less real but more severe.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Spiritual heritage does not protect against spiritual abandonment.</w:t>
      </w:r>
      <w:r>
        <w:rPr>
          <w:b/>
          <w:bCs/>
        </w:rPr>
        <w:t xml:space="preserve"> </w:t>
      </w:r>
      <w:r>
        <w:rPr>
          <w:b/>
          <w:bCs/>
          <w:i/>
          <w:iCs/>
        </w:rPr>
        <w:t xml:space="preserve">(Mind/Belief)</w:t>
      </w:r>
      <w:r>
        <w:t xml:space="preserve"> </w:t>
      </w:r>
      <w:r>
        <w:t xml:space="preserve">Jehoram was Jehoshaphat’s son. He grew up in a household where the LORD was sought and Scripture was distributed across the land. He inherited every spiritual advantage Judah could offer — and then walked away from all of it. The reader who assumes that a godly upbringing, a Reformed heritage, a sound church, or a faithful family provides a kind of spiritual buffer against apostasy has misread this chapter and misread their own soul. Heritage is not immunity. Covenant privilege is not a savings account that earns interest while you spend your life walking away from God. The question this passage presses on every reader is not</w:t>
      </w:r>
      <w:r>
        <w:t xml:space="preserve"> </w:t>
      </w:r>
      <w:r>
        <w:t xml:space="preserve">“what have I inherited?”</w:t>
      </w:r>
      <w:r>
        <w:t xml:space="preserve"> </w:t>
      </w:r>
      <w:r>
        <w:t xml:space="preserve">but</w:t>
      </w:r>
      <w:r>
        <w:t xml:space="preserve"> </w:t>
      </w:r>
      <w:r>
        <w:t xml:space="preserve">“what am I doing with it?”</w:t>
      </w:r>
    </w:p>
    <w:p>
      <w:pPr>
        <w:pStyle w:val="BodyText"/>
      </w:pPr>
      <w:r>
        <w:rPr>
          <w:b/>
          <w:bCs/>
        </w:rPr>
        <w:t xml:space="preserve">2. The sin that destroys you rarely announces itself as destruction.</w:t>
      </w:r>
      <w:r>
        <w:rPr>
          <w:b/>
          <w:bCs/>
        </w:rPr>
        <w:t xml:space="preserve"> </w:t>
      </w:r>
      <w:r>
        <w:rPr>
          <w:b/>
          <w:bCs/>
          <w:i/>
          <w:iCs/>
        </w:rPr>
        <w:t xml:space="preserve">(Mind/Belief)</w:t>
      </w:r>
      <w:r>
        <w:t xml:space="preserve"> </w:t>
      </w:r>
      <w:r>
        <w:t xml:space="preserve">Jehoram’s marriage to Ahab’s daughter was almost certainly presented — to himself and perhaps to his court — as a strategic alliance, a political asset, a reasonable accommodation. It was in fact the hinge point of his ruin. The Chronicler traces the entire collapse — the idolatry, the revolts, the Philistine raid, the disease, the dishonored burial — back to a relational and spiritual alliance that looked like pragmatism and functioned as apostasy. Every reader faces the same dynamics: the accommodations that feel reasonable, the alliances that seem strategic, the slow drift toward the values and worship of the surrounding culture. This chapter calls for honest self-examination not of dramatic sins but of structural ones — who and what is shaping the direction of your worship?</w:t>
      </w:r>
    </w:p>
    <w:p>
      <w:pPr>
        <w:pStyle w:val="BodyText"/>
      </w:pPr>
      <w:r>
        <w:rPr>
          <w:b/>
          <w:bCs/>
        </w:rPr>
        <w:t xml:space="preserve">3. God’s patience during sin is not God’s approval of sin.</w:t>
      </w:r>
      <w:r>
        <w:rPr>
          <w:b/>
          <w:bCs/>
        </w:rPr>
        <w:t xml:space="preserve"> </w:t>
      </w:r>
      <w:r>
        <w:rPr>
          <w:b/>
          <w:bCs/>
          <w:i/>
          <w:iCs/>
        </w:rPr>
        <w:t xml:space="preserve">(Affections/Worship)</w:t>
      </w:r>
      <w:r>
        <w:t xml:space="preserve"> </w:t>
      </w:r>
      <w:r>
        <w:t xml:space="preserve">Jehoram reigned eight years. The Philistine and Arab raid, the bowel disease, the death — these come after eight years of sustained apostasy. The sustained patience of God during those eight years was not indifference or endorsement. It was the patience of a God who sent a prophetic letter, who waited, and whose judgments, when they arrived, were both precisely targeted and total. The reader who has been walking in covenant unfaithfulness and has not yet experienced visible consequences should feel the weight of this chapter with acute clarity: the absence of immediate judgment is not evidence that judgment is not coming. The LORD’s patience is an invitation to return, not a signal that forsaking is safe.</w:t>
      </w:r>
    </w:p>
    <w:p>
      <w:pPr>
        <w:pStyle w:val="BodyText"/>
      </w:pPr>
      <w:r>
        <w:rPr>
          <w:b/>
          <w:bCs/>
        </w:rPr>
        <w:t xml:space="preserve">4. What you lead others into, you will answer for.</w:t>
      </w:r>
      <w:r>
        <w:rPr>
          <w:b/>
          <w:bCs/>
        </w:rPr>
        <w:t xml:space="preserve"> </w:t>
      </w:r>
      <w:r>
        <w:rPr>
          <w:b/>
          <w:bCs/>
          <w:i/>
          <w:iCs/>
        </w:rPr>
        <w:t xml:space="preserve">(Will/Behavior)</w:t>
      </w:r>
      <w:r>
        <w:t xml:space="preserve"> </w:t>
      </w:r>
      <w:r>
        <w:t xml:space="preserve">Jehoram does not merely sin privately — he</w:t>
      </w:r>
      <w:r>
        <w:t xml:space="preserve"> </w:t>
      </w:r>
      <w:r>
        <w:t xml:space="preserve">“causes Jerusalem’s inhabitants to whore after false gods”</w:t>
      </w:r>
      <w:r>
        <w:t xml:space="preserve"> </w:t>
      </w:r>
      <w:r>
        <w:t xml:space="preserve">and</w:t>
      </w:r>
      <w:r>
        <w:t xml:space="preserve"> </w:t>
      </w:r>
      <w:r>
        <w:t xml:space="preserve">“leads Judah astray.”</w:t>
      </w:r>
      <w:r>
        <w:t xml:space="preserve"> </w:t>
      </w:r>
      <w:r>
        <w:t xml:space="preserve">The judgments that arrive are explicitly tied to his role as the agent of others’ corruption. Elijah’s letter charges him not only with his own idolatry but with leading the people into it. Every reader who exercises any form of influence — as a parent, a teacher, a pastor, a community leader, a spouse — is accountable not only for their own covenant faithfulness but for the spiritual direction they press on those in their care. Jehoram’s chapter is a warning to anyone who shapes the worship of others: what you lead people toward, you bear responsibility for. Lead them toward the LORD or bear the weight of having led them away.</w:t>
      </w:r>
    </w:p>
    <w:p>
      <w:pPr>
        <w:pStyle w:val="BodyText"/>
      </w:pPr>
      <w:r>
        <w:rPr>
          <w:b/>
          <w:bCs/>
        </w:rPr>
        <w:t xml:space="preserve">5. The</w:t>
      </w:r>
      <w:r>
        <w:rPr>
          <w:b/>
          <w:bCs/>
        </w:rPr>
        <w:t xml:space="preserve"> </w:t>
      </w:r>
      <w:r>
        <w:rPr>
          <w:b/>
          <w:bCs/>
        </w:rPr>
        <w:t xml:space="preserve">“no one’s regret”</w:t>
      </w:r>
      <w:r>
        <w:rPr>
          <w:b/>
          <w:bCs/>
        </w:rPr>
        <w:t xml:space="preserve"> </w:t>
      </w:r>
      <w:r>
        <w:rPr>
          <w:b/>
          <w:bCs/>
        </w:rPr>
        <w:t xml:space="preserve">epitaph is a mirror — examine what your life is building toward.</w:t>
      </w:r>
      <w:r>
        <w:rPr>
          <w:b/>
          <w:bCs/>
        </w:rPr>
        <w:t xml:space="preserve"> </w:t>
      </w:r>
      <w:r>
        <w:rPr>
          <w:b/>
          <w:bCs/>
          <w:i/>
          <w:iCs/>
        </w:rPr>
        <w:t xml:space="preserve">(Affections/Worship)</w:t>
      </w:r>
      <w:r>
        <w:t xml:space="preserve"> </w:t>
      </w:r>
      <w:r>
        <w:t xml:space="preserve">“He departed with no one’s regret.”</w:t>
      </w:r>
      <w:r>
        <w:t xml:space="preserve"> </w:t>
      </w:r>
      <w:r>
        <w:t xml:space="preserve">Eight words in the Chronicler’s epitaph accomplish what volumes of moral philosophy could not: they hold up the end of a life that chose self-consolidation over covenant faithfulness and ask every reader,</w:t>
      </w:r>
      <w:r>
        <w:t xml:space="preserve"> </w:t>
      </w:r>
      <w:r>
        <w:rPr>
          <w:i/>
          <w:iCs/>
        </w:rPr>
        <w:t xml:space="preserve">Is this where your life is heading?</w:t>
      </w:r>
      <w:r>
        <w:t xml:space="preserve"> </w:t>
      </w:r>
      <w:r>
        <w:t xml:space="preserve">The question is not whether you will be well-remembered — human reputation is not the point. The question is whether your life, shaped by covenant faithfulness and love for God, will leave any mark of grace on anyone around you. Jehoram’s brothers were dead. His sons were dead or taken. His wives were taken. His people were worse off for his rule. The reader is invited not into self-pity but into honest reckoning: what is your life, right now, building toward — and toward whom?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Chronicles 21 is a sustained theological demonstration that the LORD is the active covenant governor of His people — He rewards faithfulness, judges unfaithfulness, and does both with precision and specificity. This chapter does not teach an impersonal moral law of consequence but the personal involvement of a God who sends prophetic letters, who stirs up enemies, who strikes with disease, and who withholds posthumous honor. The text simultaneously displays two aspects of God’s covenant character that must be held together: His faithfulness to His sworn promises (the Davidic covenant preserved despite Jehoram’s apostasy) and His intolerance of sustained covenant rebellion at the personal level (Jehoram suffers total ruin). God is not capricious — His judgments correspond exactly to the sins named in Elijah’s letter. And God is not indifferent — eight years of apostasy does not exhaust His patience, but it does not escape His notice.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case study in the Reformed distinction between the covenant of grace operating at the corporate/redemptive-historical level and personal covenant accountability operating at the individual level. God’s preservation of the Davidic line (v. 7) points forward to the ultimate Davidic heir — Christ — whose coming cannot be interrupted by any individual king’s apostasy. At the same time, no individual within the covenant community is shielded from the consequences of persistent, willful unfaithfulness. This guards against two errors the Reformed tradition consistently confronts: antinomianism (the assumption that covenant standing makes personal obedience irrelevant) and merit theology (the assumption that personal obedience secures covenant standing). Jehoram’s chapter is the Chronicler’s demonstration that grace does not make faithfulness optional, and that the Davidic covenant’s ultimate purposes cannot be hijacked by human rebellion — both truths simultaneously in force throughout the chapter.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Jehoram had every advantage — a godly father, a royal covenant, a nation whose history was the story of God’s faithfulness — and he threw it all away. He died alone, in agony, unmourned, buried outside the royal tombs. That is not what happens to people who fall into sin and repent. That is what happens to people who choose, for eight years, day after day, to forsake the LORD. The warning this chapter carries is not abstract: no heritage, no position, no institutional church membership, no family history of faithfulness makes you safe from the consequences of walking away from God. Return to Him now. The patience He has shown you is real — and it is not permanent.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negative character study.</w:t>
      </w:r>
      <w:r>
        <w:t xml:space="preserve"> </w:t>
      </w:r>
      <w:r>
        <w:t xml:space="preserve">The most common failure is preaching Jehoram as simply</w:t>
      </w:r>
      <w:r>
        <w:t xml:space="preserve"> </w:t>
      </w:r>
      <w:r>
        <w:t xml:space="preserve">“a bad king”</w:t>
      </w:r>
      <w:r>
        <w:t xml:space="preserve"> </w:t>
      </w:r>
      <w:r>
        <w:t xml:space="preserve">and generating a list of character deficiencies to avoid. The chapter is not primarily about Jehoram’s character — it is about the LORD’s covenant governance. The subject of every paragraph is ultimately what God does in response to Jehoram’s apostasy, not Jehoram’s sins in isolation. Exposition must keep God as the active subject of the chapter, with Jehoram’s choices as the occasion for God’s response.</w:t>
      </w:r>
    </w:p>
    <w:p>
      <w:pPr>
        <w:numPr>
          <w:ilvl w:val="0"/>
          <w:numId w:val="1002"/>
        </w:numPr>
      </w:pPr>
      <w:r>
        <w:rPr>
          <w:b/>
          <w:bCs/>
        </w:rPr>
        <w:t xml:space="preserve">Using v. 7 to soften the chapter’s severity.</w:t>
      </w:r>
      <w:r>
        <w:t xml:space="preserve"> </w:t>
      </w:r>
      <w:r>
        <w:t xml:space="preserve">Preachers who want to end on a note of comfort sometimes over-read the covenant qualification of v. 7 as God’s mercy moderating Jehoram’s punishment. It does not. The Davidic covenant preserves the dynastic line at the cost of leaving Jehoram himself to full covenant consequences. The comfort of v. 7 belongs to the reader who trusts in Christ — the ultimate Davidic heir whose coming no human apostasy could derail — not to Jehoram himself, who experienced no mitigation of judgment.</w:t>
      </w:r>
    </w:p>
    <w:p>
      <w:pPr>
        <w:numPr>
          <w:ilvl w:val="0"/>
          <w:numId w:val="1002"/>
        </w:numPr>
      </w:pPr>
      <w:r>
        <w:rPr>
          <w:b/>
          <w:bCs/>
        </w:rPr>
        <w:t xml:space="preserve">Preaching the Elijah letter as a curiosity rather than a theological claim.</w:t>
      </w:r>
      <w:r>
        <w:t xml:space="preserve"> </w:t>
      </w:r>
      <w:r>
        <w:t xml:space="preserve">The unusual mechanics of the letter (written correspondence from a prophet usually associated with the Northern Kingdom and active decades earlier) can distract the sermon into a historical puzzle. The letter’s function in the text is the theological point: God’s word arrives, names specific sins, announces specific consequences, and proves accurate in every particular. Preach the letter as the Word of the LORD functioning with precision — not as a biographical footnote about Elijah.</w:t>
      </w:r>
    </w:p>
    <w:p>
      <w:pPr>
        <w:numPr>
          <w:ilvl w:val="0"/>
          <w:numId w:val="1002"/>
        </w:numPr>
      </w:pPr>
      <w:r>
        <w:rPr>
          <w:b/>
          <w:bCs/>
        </w:rPr>
        <w:t xml:space="preserve">Failing to distinguish personal accountability from dynastic preservation.</w:t>
      </w:r>
      <w:r>
        <w:t xml:space="preserve"> </w:t>
      </w:r>
      <w:r>
        <w:t xml:space="preserve">Many readers will have been taught — implicitly or explicitly — that God’s covenant faithfulness means covenant protection at the individual level. This chapter directly contradicts that assumption. Clear exposition must distinguish between what God preserves (the Davidic line, pointing to Christ) and what God judges (the individual king who forsakes Him). This distinction has direct pastoral application: no spiritual heritage, church membership, or doctrinal position functions as a personal insurance policy against covenant unfaithfulness.</w:t>
      </w:r>
    </w:p>
    <w:p>
      <w:pPr>
        <w:numPr>
          <w:ilvl w:val="0"/>
          <w:numId w:val="1002"/>
        </w:numPr>
      </w:pPr>
      <w:r>
        <w:rPr>
          <w:b/>
          <w:bCs/>
        </w:rPr>
        <w:t xml:space="preserve">Missing the escalating structure of judgment.</w:t>
      </w:r>
      <w:r>
        <w:t xml:space="preserve"> </w:t>
      </w:r>
      <w:r>
        <w:t xml:space="preserve">The Chronicler presents Jehoram’s judgments in deliberate sequence: political revolts first, then the Philistine/Arab raid stripping family and goods, then the lethal bowel disease, then the posthumous dishonor. This escalating structure is not incidental — it shows that God’s judgments, once pronounced, arrive completely and in order. Preaching should trace this structure rather than summarizing</w:t>
      </w:r>
      <w:r>
        <w:t xml:space="preserve"> </w:t>
      </w:r>
      <w:r>
        <w:t xml:space="preserve">“bad things happened,”</w:t>
      </w:r>
      <w:r>
        <w:t xml:space="preserve"> </w:t>
      </w:r>
      <w:r>
        <w:t xml:space="preserve">so that hearers feel the totalizing nature of the ruin and understand that the Word of the LORD is not partial in its fulfillment.</w:t>
      </w:r>
    </w:p>
    <w:p>
      <w:pPr>
        <w:numPr>
          <w:ilvl w:val="0"/>
          <w:numId w:val="1002"/>
        </w:numPr>
      </w:pPr>
      <w:r>
        <w:rPr>
          <w:b/>
          <w:bCs/>
        </w:rPr>
        <w:t xml:space="preserve">Applying the chapter only to political leaders.</w:t>
      </w:r>
      <w:r>
        <w:t xml:space="preserve"> </w:t>
      </w:r>
      <w:r>
        <w:t xml:space="preserve">Jehoram is a king, and it is tempting to apply this chapter exclusively to national leadership, political responsibility, or church governance. The Chronicler’s audience was post-exilic Judah — ordinary people reading a warning about the cumulative cost of covenant unfaithfulness at every level. The questions the chapter raises — what are you leading others toward? whose values are shaping your worship? what spiritual inheritance are you leaving behind? — belong to every reader, not only to those in formal leadership.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2026-07-14T21:03:31Z</dcterms:created>
  <dcterms:modified xsi:type="dcterms:W3CDTF">2026-07-14T21:03:31Z</dcterms:modified>
</cp:coreProperties>
</file>

<file path=docProps/custom.xml><?xml version="1.0" encoding="utf-8"?>
<Properties xmlns="http://schemas.openxmlformats.org/officeDocument/2006/custom-properties" xmlns:vt="http://schemas.openxmlformats.org/officeDocument/2006/docPropsVTypes"/>
</file>